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15.07.2015 N 364</w:t>
              <w:br/>
              <w:t xml:space="preserve">(ред. от 19.09.2017)</w:t>
              <w:br/>
              <w:t xml:space="preserve">"О мерах по совершенствованию организации деятельности в области противодействия коррупции"</w:t>
              <w:br/>
              <w:t xml:space="preserve">(вместе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01.11.2021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июля 2015 года</w:t>
            </w:r>
          </w:p>
        </w:tc>
        <w:tc>
          <w:tcPr>
            <w:tcW w:w="5103" w:type="dxa"/>
            <w:tcBorders>
              <w:top w:val="nil"/>
              <w:left w:val="nil"/>
              <w:bottom w:val="nil"/>
              <w:right w:val="nil"/>
            </w:tcBorders>
          </w:tcPr>
          <w:p>
            <w:pPr>
              <w:pStyle w:val="0"/>
              <w:outlineLvl w:val="0"/>
              <w:jc w:val="right"/>
            </w:pPr>
            <w:r>
              <w:rPr>
                <w:sz w:val="20"/>
              </w:rPr>
              <w:t xml:space="preserve">N 364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СОВЕРШЕНСТВОВАНИЮ ОРГАНИЗАЦИИ ДЕЯТЕЛЬНОСТИ В ОБЛАСТИ</w:t>
      </w:r>
    </w:p>
    <w:p>
      <w:pPr>
        <w:pStyle w:val="2"/>
        <w:jc w:val="center"/>
      </w:pPr>
      <w:r>
        <w:rPr>
          <w:sz w:val="20"/>
        </w:rPr>
        <w:t xml:space="preserve">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color w:val="392c69"/>
              </w:rPr>
              <w:t xml:space="preserve"> Президента РФ от 19.09.2017 N 431)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обеспечения единой государственной политики в области противодействия коррупции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Типовое </w:t>
      </w:r>
      <w:hyperlink w:history="0" w:anchor="P74" w:tooltip="ТИПОВОЕ ПОЛОЖЕНИЕ">
        <w:r>
          <w:rPr>
            <w:sz w:val="20"/>
            <w:color w:val="0000ff"/>
          </w:rPr>
          <w:t xml:space="preserve">положение</w:t>
        </w:r>
      </w:hyperlink>
      <w:r>
        <w:rPr>
          <w:sz w:val="20"/>
        </w:rPr>
        <w:t xml:space="preserve"> о комиссии по координации работы по противодействию коррупции в субъекте Российской Федерации;</w:t>
      </w:r>
    </w:p>
    <w:p>
      <w:pPr>
        <w:pStyle w:val="0"/>
        <w:spacing w:before="200" w:line-rule="auto"/>
        <w:ind w:firstLine="540"/>
        <w:jc w:val="both"/>
      </w:pPr>
      <w:r>
        <w:rPr>
          <w:sz w:val="20"/>
        </w:rPr>
        <w:t xml:space="preserve">б) Типовое </w:t>
      </w:r>
      <w:hyperlink w:history="0" w:anchor="P152" w:tooltip="ТИПОВОЕ ПОЛОЖЕНИЕ">
        <w:r>
          <w:rPr>
            <w:sz w:val="20"/>
            <w:color w:val="0000ff"/>
          </w:rPr>
          <w:t xml:space="preserve">положение</w:t>
        </w:r>
      </w:hyperlink>
      <w:r>
        <w:rPr>
          <w:sz w:val="20"/>
        </w:rPr>
        <w:t xml:space="preserve"> о подразделении федерального государственного органа по профилактике коррупционных и иных правонарушений;</w:t>
      </w:r>
    </w:p>
    <w:p>
      <w:pPr>
        <w:pStyle w:val="0"/>
        <w:spacing w:before="200" w:line-rule="auto"/>
        <w:ind w:firstLine="540"/>
        <w:jc w:val="both"/>
      </w:pPr>
      <w:r>
        <w:rPr>
          <w:sz w:val="20"/>
        </w:rPr>
        <w:t xml:space="preserve">в) Типовое </w:t>
      </w:r>
      <w:hyperlink w:history="0" w:anchor="P219" w:tooltip="ТИПОВОЕ ПОЛОЖЕНИЕ">
        <w:r>
          <w:rPr>
            <w:sz w:val="20"/>
            <w:color w:val="0000ff"/>
          </w:rPr>
          <w:t xml:space="preserve">положение</w:t>
        </w:r>
      </w:hyperlink>
      <w:r>
        <w:rPr>
          <w:sz w:val="20"/>
        </w:rPr>
        <w:t xml:space="preserve"> об органе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pPr>
        <w:pStyle w:val="0"/>
        <w:spacing w:before="200" w:line-rule="auto"/>
        <w:ind w:firstLine="540"/>
        <w:jc w:val="both"/>
      </w:pPr>
      <w:r>
        <w:rPr>
          <w:sz w:val="20"/>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history="0" w:anchor="P74" w:tooltip="ТИПОВОЕ ПОЛОЖЕНИЕ">
        <w:r>
          <w:rPr>
            <w:sz w:val="20"/>
            <w:color w:val="0000ff"/>
          </w:rPr>
          <w:t xml:space="preserve">положением</w:t>
        </w:r>
      </w:hyperlink>
      <w:r>
        <w:rPr>
          <w:sz w:val="20"/>
        </w:rPr>
        <w:t xml:space="preserve"> о комиссии по координации работы по противодействию коррупции в субъекте Российской Федерации, утвержденным настоящим Указом;</w:t>
      </w:r>
    </w:p>
    <w:p>
      <w:pPr>
        <w:pStyle w:val="0"/>
        <w:spacing w:before="200" w:line-rule="auto"/>
        <w:ind w:firstLine="540"/>
        <w:jc w:val="both"/>
      </w:pPr>
      <w:r>
        <w:rPr>
          <w:sz w:val="20"/>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w:history="0" r:id="rId8" w:tooltip="Ссылка на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0"/>
        <w:spacing w:before="200" w:line-rule="auto"/>
        <w:ind w:firstLine="540"/>
        <w:jc w:val="both"/>
      </w:pPr>
      <w:r>
        <w:rPr>
          <w:sz w:val="20"/>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history="0" w:anchor="P219" w:tooltip="ТИПОВОЕ ПОЛОЖЕНИЕ">
        <w:r>
          <w:rPr>
            <w:sz w:val="20"/>
            <w:color w:val="0000ff"/>
          </w:rPr>
          <w:t xml:space="preserve">положением</w:t>
        </w:r>
      </w:hyperlink>
      <w:r>
        <w:rPr>
          <w:sz w:val="20"/>
        </w:rPr>
        <w:t xml:space="preserve"> об органе субъекта Российской Федерации по профилактике коррупционных и иных правонарушений, утвержденным настоящим Указом.</w:t>
      </w:r>
    </w:p>
    <w:p>
      <w:pPr>
        <w:pStyle w:val="0"/>
        <w:spacing w:before="200" w:line-rule="auto"/>
        <w:ind w:firstLine="540"/>
        <w:jc w:val="both"/>
      </w:pPr>
      <w:r>
        <w:rPr>
          <w:sz w:val="20"/>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history="0" w:anchor="P152" w:tooltip="ТИПОВОЕ ПОЛОЖЕНИЕ">
        <w:r>
          <w:rPr>
            <w:sz w:val="20"/>
            <w:color w:val="0000ff"/>
          </w:rPr>
          <w:t xml:space="preserve">положением</w:t>
        </w:r>
      </w:hyperlink>
      <w:r>
        <w:rPr>
          <w:sz w:val="20"/>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pPr>
        <w:pStyle w:val="0"/>
        <w:spacing w:before="200" w:line-rule="auto"/>
        <w:ind w:firstLine="540"/>
        <w:jc w:val="both"/>
      </w:pPr>
      <w:r>
        <w:rPr>
          <w:sz w:val="20"/>
        </w:rPr>
        <w:t xml:space="preserve">4. Внести в </w:t>
      </w:r>
      <w:hyperlink w:history="0" r:id="rId9"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Положение</w:t>
        </w:r>
      </w:hyperlink>
      <w:r>
        <w:rPr>
          <w:sz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pPr>
        <w:pStyle w:val="0"/>
        <w:spacing w:before="200" w:line-rule="auto"/>
        <w:ind w:firstLine="540"/>
        <w:jc w:val="both"/>
      </w:pPr>
      <w:r>
        <w:rPr>
          <w:sz w:val="20"/>
        </w:rPr>
        <w:t xml:space="preserve">а) </w:t>
      </w:r>
      <w:hyperlink w:history="0" r:id="rId10"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0"/>
        <w:spacing w:before="200" w:line-rule="auto"/>
        <w:ind w:firstLine="540"/>
        <w:jc w:val="both"/>
      </w:pPr>
      <w:r>
        <w:rPr>
          <w:sz w:val="20"/>
        </w:rPr>
        <w:t xml:space="preserve">а) на гражданина, претендующего на замещение должности государственной службы (далее - гражданин);</w:t>
      </w:r>
    </w:p>
    <w:p>
      <w:pPr>
        <w:pStyle w:val="0"/>
        <w:spacing w:before="200" w:line-rule="auto"/>
        <w:ind w:firstLine="540"/>
        <w:jc w:val="both"/>
      </w:pPr>
      <w:r>
        <w:rPr>
          <w:sz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w:history="0" r:id="rId11"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(далее - государственный служащий);</w:t>
      </w:r>
    </w:p>
    <w:p>
      <w:pPr>
        <w:pStyle w:val="0"/>
        <w:spacing w:before="200" w:line-rule="auto"/>
        <w:ind w:firstLine="540"/>
        <w:jc w:val="both"/>
      </w:pPr>
      <w:r>
        <w:rPr>
          <w:sz w:val="20"/>
        </w:rPr>
        <w:t xml:space="preserve">в) на федерального государственного служащего, замещающего должность государственной службы, не предусмотренную </w:t>
      </w:r>
      <w:hyperlink w:history="0"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0"/>
        <w:spacing w:before="200" w:line-rule="auto"/>
        <w:ind w:firstLine="540"/>
        <w:jc w:val="both"/>
      </w:pPr>
      <w:r>
        <w:rPr>
          <w:sz w:val="20"/>
        </w:rPr>
        <w:t xml:space="preserve">б) в </w:t>
      </w:r>
      <w:hyperlink w:history="0" r:id="rId13"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14"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гражданами - при поступлении на федеральную государственную службу;";</w:t>
      </w:r>
    </w:p>
    <w:p>
      <w:pPr>
        <w:pStyle w:val="0"/>
        <w:spacing w:before="200" w:line-rule="auto"/>
        <w:ind w:firstLine="540"/>
        <w:jc w:val="both"/>
      </w:pPr>
      <w:hyperlink w:history="0" r:id="rId15"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подпунктом "а.1" следующего содержания:</w:t>
      </w:r>
    </w:p>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pPr>
        <w:pStyle w:val="0"/>
        <w:spacing w:before="200" w:line-rule="auto"/>
        <w:ind w:firstLine="540"/>
        <w:jc w:val="both"/>
      </w:pPr>
      <w:r>
        <w:rPr>
          <w:sz w:val="20"/>
        </w:rPr>
        <w:t xml:space="preserve">в </w:t>
      </w:r>
      <w:hyperlink w:history="0" r:id="rId16"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подпункте "б"</w:t>
        </w:r>
      </w:hyperlink>
      <w:r>
        <w:rPr>
          <w:sz w:val="20"/>
        </w:rPr>
        <w:t xml:space="preserve"> слова "указанным в пункте 2 настоящего Положения" заменить словами "утвержденным </w:t>
      </w:r>
      <w:hyperlink w:history="0" r:id="rId17"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spacing w:before="200" w:line-rule="auto"/>
        <w:ind w:firstLine="540"/>
        <w:jc w:val="both"/>
      </w:pPr>
      <w:r>
        <w:rPr>
          <w:sz w:val="20"/>
        </w:rPr>
        <w:t xml:space="preserve">в </w:t>
      </w:r>
      <w:hyperlink w:history="0" r:id="rId18"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подпункте "в"</w:t>
        </w:r>
      </w:hyperlink>
      <w:r>
        <w:rPr>
          <w:sz w:val="20"/>
        </w:rPr>
        <w:t xml:space="preserve"> слова "указанным в пункте 2 настоящего Положения" заменить словами "утвержденным </w:t>
      </w:r>
      <w:hyperlink w:history="0" r:id="rId19"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spacing w:before="200" w:line-rule="auto"/>
        <w:ind w:firstLine="540"/>
        <w:jc w:val="both"/>
      </w:pPr>
      <w:r>
        <w:rPr>
          <w:sz w:val="20"/>
        </w:rPr>
        <w:t xml:space="preserve">в) </w:t>
      </w:r>
      <w:hyperlink w:history="0" r:id="rId20"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пунктом 4.1 следующего содержания:</w:t>
      </w:r>
    </w:p>
    <w:p>
      <w:pPr>
        <w:pStyle w:val="0"/>
        <w:spacing w:before="200" w:line-rule="auto"/>
        <w:ind w:firstLine="540"/>
        <w:jc w:val="both"/>
      </w:pPr>
      <w:r>
        <w:rPr>
          <w:sz w:val="20"/>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pPr>
        <w:pStyle w:val="0"/>
        <w:spacing w:before="200" w:line-rule="auto"/>
        <w:ind w:firstLine="540"/>
        <w:jc w:val="both"/>
      </w:pPr>
      <w:r>
        <w:rPr>
          <w:sz w:val="20"/>
        </w:rPr>
        <w:t xml:space="preserve">г) </w:t>
      </w:r>
      <w:hyperlink w:history="0" r:id="rId21"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6</w:t>
        </w:r>
      </w:hyperlink>
      <w:r>
        <w:rPr>
          <w:sz w:val="20"/>
        </w:rPr>
        <w:t xml:space="preserve"> признать утратившим силу;</w:t>
      </w:r>
    </w:p>
    <w:p>
      <w:pPr>
        <w:pStyle w:val="0"/>
        <w:spacing w:before="200" w:line-rule="auto"/>
        <w:ind w:firstLine="540"/>
        <w:jc w:val="both"/>
      </w:pPr>
      <w:r>
        <w:rPr>
          <w:sz w:val="20"/>
        </w:rPr>
        <w:t xml:space="preserve">д) в </w:t>
      </w:r>
      <w:hyperlink w:history="0" r:id="rId22"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3"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pPr>
        <w:pStyle w:val="0"/>
        <w:spacing w:before="200" w:line-rule="auto"/>
        <w:ind w:firstLine="540"/>
        <w:jc w:val="both"/>
      </w:pPr>
      <w:hyperlink w:history="0" r:id="rId24"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0"/>
        <w:spacing w:before="200" w:line-rule="auto"/>
        <w:ind w:firstLine="540"/>
        <w:jc w:val="both"/>
      </w:pPr>
      <w:r>
        <w:rPr>
          <w:sz w:val="20"/>
        </w:rPr>
        <w:t xml:space="preserve">е) </w:t>
      </w:r>
      <w:hyperlink w:history="0" r:id="rId25"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14</w:t>
        </w:r>
      </w:hyperlink>
      <w:r>
        <w:rPr>
          <w:sz w:val="20"/>
        </w:rPr>
        <w:t xml:space="preserve"> изложить в следующей редакции: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0"/>
        <w:spacing w:before="200" w:line-rule="auto"/>
        <w:ind w:firstLine="540"/>
        <w:jc w:val="both"/>
      </w:pPr>
      <w:r>
        <w:rPr>
          <w:sz w:val="20"/>
        </w:rPr>
        <w:t xml:space="preserve">5. Внести в </w:t>
      </w:r>
      <w:hyperlink w:history="0" r:id="rId26"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w:history="0" r:id="rId27"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 3</w:t>
        </w:r>
      </w:hyperlink>
      <w:r>
        <w:rPr>
          <w:sz w:val="20"/>
        </w:rPr>
        <w:t xml:space="preserve"> в следующей редакции:</w:t>
      </w:r>
    </w:p>
    <w:p>
      <w:pPr>
        <w:pStyle w:val="0"/>
        <w:spacing w:before="200" w:line-rule="auto"/>
        <w:ind w:firstLine="540"/>
        <w:jc w:val="both"/>
      </w:pPr>
      <w:r>
        <w:rPr>
          <w:sz w:val="20"/>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w:history="0" r:id="rId2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6. Внести в </w:t>
      </w:r>
      <w:hyperlink w:history="0" r:id="rId29"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pPr>
        <w:pStyle w:val="0"/>
        <w:spacing w:before="200" w:line-rule="auto"/>
        <w:ind w:firstLine="540"/>
        <w:jc w:val="both"/>
      </w:pPr>
      <w:r>
        <w:rPr>
          <w:sz w:val="20"/>
        </w:rPr>
        <w:t xml:space="preserve">а) </w:t>
      </w:r>
      <w:hyperlink w:history="0" r:id="rId30"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подпункт "г" пункта 2</w:t>
        </w:r>
      </w:hyperlink>
      <w:r>
        <w:rPr>
          <w:sz w:val="20"/>
        </w:rPr>
        <w:t xml:space="preserve"> изложить в следующей редакции:</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б) </w:t>
      </w:r>
      <w:hyperlink w:history="0" r:id="rId31"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последнее предложение пункта 5.1</w:t>
        </w:r>
      </w:hyperlink>
      <w:r>
        <w:rPr>
          <w:sz w:val="20"/>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0"/>
        <w:spacing w:before="200" w:line-rule="auto"/>
        <w:ind w:firstLine="540"/>
        <w:jc w:val="both"/>
      </w:pPr>
      <w:r>
        <w:rPr>
          <w:sz w:val="20"/>
        </w:rPr>
        <w:t xml:space="preserve">7. Признать утратившими силу:</w:t>
      </w:r>
    </w:p>
    <w:p>
      <w:pPr>
        <w:pStyle w:val="0"/>
        <w:spacing w:before="200" w:line-rule="auto"/>
        <w:ind w:firstLine="540"/>
        <w:jc w:val="both"/>
      </w:pPr>
      <w:hyperlink w:history="0" r:id="rId32" w:tooltip="Указ Президента РФ от 11.04.2014 N 226 &quot;О Национальном плане противодействия коррупции на 2014 - 2015 годы&quot; ------------ Недействующая редакция {КонсультантПлюс}">
        <w:r>
          <w:rPr>
            <w:sz w:val="20"/>
            <w:color w:val="0000ff"/>
          </w:rPr>
          <w:t xml:space="preserve">подпункт "а" пункта 8</w:t>
        </w:r>
      </w:hyperlink>
      <w:r>
        <w:rPr>
          <w:sz w:val="20"/>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pPr>
        <w:pStyle w:val="0"/>
        <w:spacing w:before="200" w:line-rule="auto"/>
        <w:ind w:firstLine="540"/>
        <w:jc w:val="both"/>
      </w:pPr>
      <w:hyperlink w:history="0" r:id="rId33" w:tooltip="Указ Президента РФ от 08.03.2015 N 120 &quot;О некоторых вопросах противодействия коррупции&quot; ------------ Недействующая редакция {КонсультантПлюс}">
        <w:r>
          <w:rPr>
            <w:sz w:val="20"/>
            <w:color w:val="0000ff"/>
          </w:rPr>
          <w:t xml:space="preserve">подпункт "в" пункта 5</w:t>
        </w:r>
      </w:hyperlink>
      <w:r>
        <w:rPr>
          <w:sz w:val="20"/>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pPr>
        <w:pStyle w:val="0"/>
        <w:spacing w:before="200" w:line-rule="auto"/>
        <w:ind w:firstLine="540"/>
        <w:jc w:val="both"/>
      </w:pPr>
      <w:r>
        <w:rPr>
          <w:sz w:val="20"/>
        </w:rPr>
        <w:t xml:space="preserve">8.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15 июля 2015 года</w:t>
      </w:r>
    </w:p>
    <w:p>
      <w:pPr>
        <w:pStyle w:val="0"/>
        <w:spacing w:before="200" w:line-rule="auto"/>
      </w:pPr>
      <w:r>
        <w:rPr>
          <w:sz w:val="20"/>
        </w:rPr>
        <w:t xml:space="preserve">N 364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74" w:name="P74"/>
    <w:bookmarkEnd w:id="74"/>
    <w:p>
      <w:pPr>
        <w:pStyle w:val="2"/>
        <w:jc w:val="center"/>
      </w:pPr>
      <w:r>
        <w:rPr>
          <w:sz w:val="20"/>
        </w:rPr>
        <w:t xml:space="preserve">ТИПОВОЕ 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СУБЪЕКТЕ 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Комиссия в своей деятельности руководствуется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35" w:tooltip="Федеральный закон от 25.12.2008 N 273-ФЗ (ред. от 26.05.2021) &quot;О противодействии коррупции&quot;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pPr>
        <w:pStyle w:val="0"/>
        <w:spacing w:before="200" w:line-rule="auto"/>
        <w:ind w:firstLine="540"/>
        <w:jc w:val="both"/>
      </w:pPr>
      <w:r>
        <w:rPr>
          <w:sz w:val="20"/>
        </w:rPr>
        <w:t xml:space="preserve">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pPr>
        <w:pStyle w:val="0"/>
        <w:jc w:val="both"/>
      </w:pPr>
      <w:r>
        <w:rPr>
          <w:sz w:val="20"/>
        </w:rPr>
      </w:r>
    </w:p>
    <w:p>
      <w:pPr>
        <w:pStyle w:val="2"/>
        <w:outlineLvl w:val="1"/>
        <w:jc w:val="center"/>
      </w:pPr>
      <w:r>
        <w:rPr>
          <w:sz w:val="20"/>
        </w:rPr>
        <w:t xml:space="preserve">III.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подготовку проектов нормативных правовых актов субъекта Российской Федерации по вопросам противодействия коррупции;</w:t>
      </w:r>
    </w:p>
    <w:p>
      <w:pPr>
        <w:pStyle w:val="0"/>
        <w:spacing w:before="200" w:line-rule="auto"/>
        <w:ind w:firstLine="540"/>
        <w:jc w:val="both"/>
      </w:pPr>
      <w:r>
        <w:rPr>
          <w:sz w:val="20"/>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spacing w:before="200" w:line-rule="auto"/>
        <w:ind w:firstLine="540"/>
        <w:jc w:val="both"/>
      </w:pPr>
      <w:r>
        <w:rPr>
          <w:sz w:val="20"/>
        </w:rPr>
        <w:t xml:space="preserve">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r>
    </w:p>
    <w:p>
      <w:pPr>
        <w:pStyle w:val="2"/>
        <w:outlineLvl w:val="1"/>
        <w:jc w:val="center"/>
      </w:pPr>
      <w:r>
        <w:rPr>
          <w:sz w:val="20"/>
        </w:rPr>
        <w:t xml:space="preserve">IV. Порядок формирования комиссии</w:t>
      </w:r>
    </w:p>
    <w:p>
      <w:pPr>
        <w:pStyle w:val="0"/>
        <w:jc w:val="both"/>
      </w:pPr>
      <w:r>
        <w:rPr>
          <w:sz w:val="20"/>
        </w:rPr>
      </w:r>
    </w:p>
    <w:p>
      <w:pPr>
        <w:pStyle w:val="0"/>
        <w:ind w:firstLine="540"/>
        <w:jc w:val="both"/>
      </w:pPr>
      <w:r>
        <w:rPr>
          <w:sz w:val="20"/>
        </w:rPr>
        <w:t xml:space="preserve">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pPr>
        <w:pStyle w:val="0"/>
        <w:spacing w:before="200" w:line-rule="auto"/>
        <w:ind w:firstLine="540"/>
        <w:jc w:val="both"/>
      </w:pPr>
      <w:r>
        <w:rPr>
          <w:sz w:val="20"/>
        </w:rP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15.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16. Заседания комиссии ведет председатель комиссии или по его поручению заместитель председателя комиссии.</w:t>
      </w:r>
    </w:p>
    <w:p>
      <w:pPr>
        <w:pStyle w:val="0"/>
        <w:spacing w:before="200" w:line-rule="auto"/>
        <w:ind w:firstLine="540"/>
        <w:jc w:val="both"/>
      </w:pPr>
      <w:r>
        <w:rPr>
          <w:sz w:val="20"/>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оформляются протоколом.</w:t>
      </w:r>
    </w:p>
    <w:p>
      <w:pPr>
        <w:pStyle w:val="0"/>
        <w:spacing w:before="200" w:line-rule="auto"/>
        <w:ind w:firstLine="540"/>
        <w:jc w:val="both"/>
      </w:pPr>
      <w:r>
        <w:rPr>
          <w:sz w:val="20"/>
        </w:rPr>
        <w:t xml:space="preserve">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24.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152" w:name="P152"/>
    <w:bookmarkEnd w:id="152"/>
    <w:p>
      <w:pPr>
        <w:pStyle w:val="2"/>
        <w:jc w:val="center"/>
      </w:pPr>
      <w:r>
        <w:rPr>
          <w:sz w:val="20"/>
        </w:rPr>
        <w:t xml:space="preserve">ТИПОВОЕ ПОЛОЖЕНИЕ</w:t>
      </w:r>
    </w:p>
    <w:p>
      <w:pPr>
        <w:pStyle w:val="2"/>
        <w:jc w:val="center"/>
      </w:pPr>
      <w:r>
        <w:rPr>
          <w:sz w:val="20"/>
        </w:rPr>
        <w:t xml:space="preserve">О ПОДРАЗДЕЛЕНИИ ФЕДЕРАЛЬНОГО ГОСУДАРСТВЕННОГО ОРГАНА</w:t>
      </w:r>
    </w:p>
    <w:p>
      <w:pPr>
        <w:pStyle w:val="2"/>
        <w:jc w:val="center"/>
      </w:pPr>
      <w:r>
        <w:rPr>
          <w:sz w:val="20"/>
        </w:rPr>
        <w:t xml:space="preserve">ПО ПРОФИЛАКТИКЕ 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color w:val="392c69"/>
              </w:rPr>
              <w:t xml:space="preserve"> Президента РФ от 19.09.2017 N 431)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pPr>
        <w:pStyle w:val="0"/>
        <w:spacing w:before="200" w:line-rule="auto"/>
        <w:ind w:firstLine="540"/>
        <w:jc w:val="both"/>
      </w:pPr>
      <w:r>
        <w:rPr>
          <w:sz w:val="20"/>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w:history="0" r:id="rId37"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разделе II</w:t>
        </w:r>
      </w:hyperlink>
      <w:r>
        <w:rPr>
          <w:sz w:val="2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pPr>
        <w:pStyle w:val="0"/>
        <w:spacing w:before="200" w:line-rule="auto"/>
        <w:ind w:firstLine="540"/>
        <w:jc w:val="both"/>
      </w:pPr>
      <w:r>
        <w:rPr>
          <w:sz w:val="20"/>
        </w:rPr>
        <w:t xml:space="preserve">3. Подразделение по профилактике коррупционных правонарушений в своей деятельности руководствуется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39" w:tooltip="Федеральный закон от 25.12.2008 N 273-ФЗ (ред. от 26.05.2021) &quot;О противодействии коррупции&quot;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pPr>
        <w:pStyle w:val="0"/>
        <w:spacing w:before="200" w:line-rule="auto"/>
        <w:ind w:firstLine="540"/>
        <w:jc w:val="both"/>
      </w:pPr>
      <w:r>
        <w:rPr>
          <w:sz w:val="20"/>
        </w:rPr>
        <w:t xml:space="preserve">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pPr>
        <w:pStyle w:val="0"/>
        <w:jc w:val="both"/>
      </w:pPr>
      <w:r>
        <w:rPr>
          <w:sz w:val="20"/>
        </w:rPr>
      </w:r>
    </w:p>
    <w:p>
      <w:pPr>
        <w:pStyle w:val="2"/>
        <w:outlineLvl w:val="1"/>
        <w:jc w:val="center"/>
      </w:pPr>
      <w:r>
        <w:rPr>
          <w:sz w:val="20"/>
        </w:rPr>
        <w:t xml:space="preserve">II. Основные задачи подразделения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5. Основными задачами подразделения по профилактике коррупционных правонарушений являются:</w:t>
      </w:r>
    </w:p>
    <w:p>
      <w:pPr>
        <w:pStyle w:val="0"/>
        <w:spacing w:before="200" w:line-rule="auto"/>
        <w:ind w:firstLine="540"/>
        <w:jc w:val="both"/>
      </w:pPr>
      <w:r>
        <w:rPr>
          <w:sz w:val="20"/>
        </w:rPr>
        <w:t xml:space="preserve">а) формирование у федеральных государственных гражданских служащих нетерпимости к коррупционному поведению;</w:t>
      </w:r>
    </w:p>
    <w:p>
      <w:pPr>
        <w:pStyle w:val="0"/>
        <w:spacing w:before="200" w:line-rule="auto"/>
        <w:ind w:firstLine="540"/>
        <w:jc w:val="both"/>
      </w:pPr>
      <w:r>
        <w:rPr>
          <w:sz w:val="20"/>
        </w:rPr>
        <w:t xml:space="preserve">б) профилактика коррупционных правонарушений в федеральном государственном органе;</w:t>
      </w:r>
    </w:p>
    <w:p>
      <w:pPr>
        <w:pStyle w:val="0"/>
        <w:spacing w:before="200" w:line-rule="auto"/>
        <w:ind w:firstLine="540"/>
        <w:jc w:val="both"/>
      </w:pPr>
      <w:r>
        <w:rPr>
          <w:sz w:val="20"/>
        </w:rP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г) осуществление контроля:</w:t>
      </w:r>
    </w:p>
    <w:p>
      <w:pPr>
        <w:pStyle w:val="0"/>
        <w:spacing w:before="200" w:line-rule="auto"/>
        <w:ind w:firstLine="540"/>
        <w:jc w:val="both"/>
      </w:pPr>
      <w:r>
        <w:rPr>
          <w:sz w:val="20"/>
        </w:rPr>
        <w:t xml:space="preserve">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pPr>
        <w:pStyle w:val="0"/>
        <w:jc w:val="both"/>
      </w:pPr>
      <w:r>
        <w:rPr>
          <w:sz w:val="20"/>
        </w:rPr>
      </w:r>
    </w:p>
    <w:p>
      <w:pPr>
        <w:pStyle w:val="2"/>
        <w:outlineLvl w:val="1"/>
        <w:jc w:val="center"/>
      </w:pPr>
      <w:r>
        <w:rPr>
          <w:sz w:val="20"/>
        </w:rPr>
        <w:t xml:space="preserve">III. Основные функции подразделения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6. Подразделение по профилактике коррупционных правонарушений осуществляет следующие основные функции:</w:t>
      </w:r>
    </w:p>
    <w:p>
      <w:pPr>
        <w:pStyle w:val="0"/>
        <w:spacing w:before="200" w:line-rule="auto"/>
        <w:ind w:firstLine="540"/>
        <w:jc w:val="both"/>
      </w:pPr>
      <w:r>
        <w:rPr>
          <w:sz w:val="20"/>
        </w:rPr>
        <w:t xml:space="preserve">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на государственной службе;</w:t>
      </w:r>
    </w:p>
    <w:p>
      <w:pPr>
        <w:pStyle w:val="0"/>
        <w:spacing w:before="200" w:line-rule="auto"/>
        <w:ind w:firstLine="540"/>
        <w:jc w:val="both"/>
      </w:pPr>
      <w:r>
        <w:rPr>
          <w:sz w:val="20"/>
        </w:rPr>
        <w:t xml:space="preserve">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pPr>
        <w:pStyle w:val="0"/>
        <w:spacing w:before="200" w:line-rule="auto"/>
        <w:ind w:firstLine="540"/>
        <w:jc w:val="both"/>
      </w:pPr>
      <w:r>
        <w:rPr>
          <w:sz w:val="20"/>
        </w:rPr>
        <w:t xml:space="preserve">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pPr>
        <w:pStyle w:val="0"/>
        <w:spacing w:before="200" w:line-rule="auto"/>
        <w:ind w:firstLine="540"/>
        <w:jc w:val="both"/>
      </w:pPr>
      <w:r>
        <w:rPr>
          <w:sz w:val="20"/>
        </w:rPr>
        <w:t xml:space="preserve">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ж) осуществление проверки:</w:t>
      </w:r>
    </w:p>
    <w:p>
      <w:pPr>
        <w:pStyle w:val="0"/>
        <w:spacing w:before="200" w:line-rule="auto"/>
        <w:ind w:firstLine="540"/>
        <w:jc w:val="both"/>
      </w:pPr>
      <w:r>
        <w:rPr>
          <w:sz w:val="20"/>
        </w:rP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pPr>
        <w:pStyle w:val="0"/>
        <w:spacing w:before="200" w:line-rule="auto"/>
        <w:ind w:firstLine="540"/>
        <w:jc w:val="both"/>
      </w:pPr>
      <w:r>
        <w:rPr>
          <w:sz w:val="20"/>
        </w:rPr>
        <w:t xml:space="preserve">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0"/>
        <w:spacing w:before="200" w:line-rule="auto"/>
        <w:ind w:firstLine="540"/>
        <w:jc w:val="both"/>
      </w:pPr>
      <w:r>
        <w:rPr>
          <w:sz w:val="20"/>
        </w:rPr>
        <w:t xml:space="preserve">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з) подготовка в пределах своей компетенции проектов нормативных правовых актов по вопросам противодействия коррупции;</w:t>
      </w:r>
    </w:p>
    <w:p>
      <w:pPr>
        <w:pStyle w:val="0"/>
        <w:spacing w:before="200" w:line-rule="auto"/>
        <w:ind w:firstLine="540"/>
        <w:jc w:val="both"/>
      </w:pPr>
      <w:r>
        <w:rPr>
          <w:sz w:val="20"/>
        </w:rPr>
        <w:t xml:space="preserve">и) анализ сведений:</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pPr>
        <w:pStyle w:val="0"/>
        <w:spacing w:before="200" w:line-rule="auto"/>
        <w:ind w:firstLine="540"/>
        <w:jc w:val="both"/>
      </w:pPr>
      <w:r>
        <w:rPr>
          <w:sz w:val="20"/>
        </w:rPr>
        <w:t xml:space="preserve">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0"/>
        <w:spacing w:before="200" w:line-rule="auto"/>
        <w:ind w:firstLine="540"/>
        <w:jc w:val="both"/>
      </w:pPr>
      <w:r>
        <w:rPr>
          <w:sz w:val="20"/>
        </w:rPr>
        <w:t xml:space="preserve">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л) организация в пределах своей компетенции антикоррупционного просвещения федеральных государственных гражданских служащих;</w:t>
      </w:r>
    </w:p>
    <w:p>
      <w:pPr>
        <w:pStyle w:val="0"/>
        <w:spacing w:before="200" w:line-rule="auto"/>
        <w:ind w:firstLine="540"/>
        <w:jc w:val="both"/>
      </w:pPr>
      <w:r>
        <w:rPr>
          <w:sz w:val="20"/>
        </w:rPr>
        <w:t xml:space="preserve">м) осуществление иных функций в области противодействия коррупции в соответствии с законодательством Российской Федерации.</w:t>
      </w:r>
    </w:p>
    <w:p>
      <w:pPr>
        <w:pStyle w:val="0"/>
        <w:spacing w:before="200" w:line-rule="auto"/>
        <w:ind w:firstLine="540"/>
        <w:jc w:val="both"/>
      </w:pPr>
      <w:r>
        <w:rPr>
          <w:sz w:val="20"/>
        </w:rPr>
        <w:t xml:space="preserve">7. В целях реализации своих функций подразделение по профилактике коррупционных правонарушений:</w:t>
      </w:r>
    </w:p>
    <w:p>
      <w:pPr>
        <w:pStyle w:val="0"/>
        <w:spacing w:before="200" w:line-rule="auto"/>
        <w:ind w:firstLine="540"/>
        <w:jc w:val="both"/>
      </w:pPr>
      <w:r>
        <w:rPr>
          <w:sz w:val="20"/>
        </w:rPr>
        <w:t xml:space="preserve">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pPr>
        <w:pStyle w:val="0"/>
        <w:spacing w:before="200" w:line-rule="auto"/>
        <w:ind w:firstLine="540"/>
        <w:jc w:val="both"/>
      </w:pPr>
      <w:r>
        <w:rPr>
          <w:sz w:val="20"/>
        </w:rPr>
        <w:t xml:space="preserve">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pPr>
        <w:pStyle w:val="0"/>
        <w:jc w:val="both"/>
      </w:pPr>
      <w:r>
        <w:rPr>
          <w:sz w:val="20"/>
        </w:rPr>
        <w:t xml:space="preserve">(в ред. </w:t>
      </w:r>
      <w:hyperlink w:history="0" r:id="rId40"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Президента РФ от 19.09.2017 N 431)</w:t>
      </w:r>
    </w:p>
    <w:p>
      <w:pPr>
        <w:pStyle w:val="0"/>
        <w:spacing w:before="200" w:line-rule="auto"/>
        <w:ind w:firstLine="540"/>
        <w:jc w:val="both"/>
      </w:pPr>
      <w:r>
        <w:rPr>
          <w:sz w:val="20"/>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д)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pPr>
        <w:pStyle w:val="0"/>
        <w:spacing w:before="200" w:line-rule="auto"/>
        <w:ind w:firstLine="540"/>
        <w:jc w:val="both"/>
      </w:pPr>
      <w:r>
        <w:rPr>
          <w:sz w:val="20"/>
        </w:rPr>
        <w:t xml:space="preserve">ж) проводит иные мероприятия, направленные на противодействие коррупции.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219" w:name="P219"/>
    <w:bookmarkEnd w:id="219"/>
    <w:p>
      <w:pPr>
        <w:pStyle w:val="2"/>
        <w:jc w:val="center"/>
      </w:pPr>
      <w:r>
        <w:rPr>
          <w:sz w:val="20"/>
        </w:rPr>
        <w:t xml:space="preserve">ТИПОВОЕ ПОЛОЖЕНИЕ</w:t>
      </w:r>
    </w:p>
    <w:p>
      <w:pPr>
        <w:pStyle w:val="2"/>
        <w:jc w:val="center"/>
      </w:pPr>
      <w:r>
        <w:rPr>
          <w:sz w:val="20"/>
        </w:rPr>
        <w:t xml:space="preserve">ОБ ОРГАНЕ СУБЪЕКТА РОССИЙСКОЙ ФЕДЕРАЦИИ ПО ПРОФИЛАКТИКЕ</w:t>
      </w:r>
    </w:p>
    <w:p>
      <w:pPr>
        <w:pStyle w:val="2"/>
        <w:jc w:val="center"/>
      </w:pPr>
      <w:r>
        <w:rPr>
          <w:sz w:val="20"/>
        </w:rPr>
        <w:t xml:space="preserve">КОРРУПЦИОННЫХ И ИНЫХ ПРАВОНАРУШЕНИЙ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pPr>
        <w:pStyle w:val="0"/>
        <w:spacing w:before="200" w:line-rule="auto"/>
        <w:ind w:firstLine="540"/>
        <w:jc w:val="both"/>
      </w:pPr>
      <w:r>
        <w:rPr>
          <w:sz w:val="20"/>
        </w:rPr>
        <w:t xml:space="preserve">2. Орган по профилактике коррупционных правонарушений создается в порядке, установленном законодательством Российской Федерации.</w:t>
      </w:r>
    </w:p>
    <w:p>
      <w:pPr>
        <w:pStyle w:val="0"/>
        <w:spacing w:before="200" w:line-rule="auto"/>
        <w:ind w:firstLine="540"/>
        <w:jc w:val="both"/>
      </w:pPr>
      <w:r>
        <w:rPr>
          <w:sz w:val="20"/>
        </w:rPr>
        <w:t xml:space="preserve">3. Орган по профилактике коррупционных правонарушений в своей деятельности руководствуется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42" w:tooltip="Федеральный закон от 25.12.2008 N 273-ФЗ (ред. от 26.05.2021) &quot;О противодействии коррупции&quot;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pPr>
        <w:pStyle w:val="0"/>
        <w:spacing w:before="200" w:line-rule="auto"/>
        <w:ind w:firstLine="540"/>
        <w:jc w:val="both"/>
      </w:pPr>
      <w:r>
        <w:rPr>
          <w:sz w:val="20"/>
        </w:rPr>
        <w:t xml:space="preserve">4. Руководитель органа по профилактике коррупционных правонарушений несет персональную ответственность за деятельность этого органа.</w:t>
      </w:r>
    </w:p>
    <w:p>
      <w:pPr>
        <w:pStyle w:val="0"/>
        <w:spacing w:before="200" w:line-rule="auto"/>
        <w:ind w:firstLine="540"/>
        <w:jc w:val="both"/>
      </w:pPr>
      <w:r>
        <w:rPr>
          <w:sz w:val="20"/>
        </w:rP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pPr>
        <w:pStyle w:val="0"/>
        <w:jc w:val="both"/>
      </w:pPr>
      <w:r>
        <w:rPr>
          <w:sz w:val="20"/>
        </w:rPr>
      </w:r>
    </w:p>
    <w:p>
      <w:pPr>
        <w:pStyle w:val="2"/>
        <w:outlineLvl w:val="1"/>
        <w:jc w:val="center"/>
      </w:pPr>
      <w:r>
        <w:rPr>
          <w:sz w:val="20"/>
        </w:rPr>
        <w:t xml:space="preserve">II. Основные задачи органа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6. Основными задачами органа по профилактике коррупционных правонарушений являются:</w:t>
      </w:r>
    </w:p>
    <w:p>
      <w:pPr>
        <w:pStyle w:val="0"/>
        <w:spacing w:before="200" w:line-rule="auto"/>
        <w:ind w:firstLine="540"/>
        <w:jc w:val="both"/>
      </w:pPr>
      <w:r>
        <w:rPr>
          <w:sz w:val="20"/>
        </w:rP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pPr>
        <w:pStyle w:val="0"/>
        <w:spacing w:before="200" w:line-rule="auto"/>
        <w:ind w:firstLine="540"/>
        <w:jc w:val="both"/>
      </w:pPr>
      <w:r>
        <w:rPr>
          <w:sz w:val="20"/>
        </w:rPr>
        <w:t xml:space="preserve">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pPr>
        <w:pStyle w:val="0"/>
        <w:spacing w:before="200" w:line-rule="auto"/>
        <w:ind w:firstLine="540"/>
        <w:jc w:val="both"/>
      </w:pPr>
      <w:r>
        <w:rPr>
          <w:sz w:val="20"/>
        </w:rPr>
        <w:t xml:space="preserve">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pPr>
        <w:pStyle w:val="0"/>
        <w:jc w:val="both"/>
      </w:pPr>
      <w:r>
        <w:rPr>
          <w:sz w:val="20"/>
        </w:rPr>
      </w:r>
    </w:p>
    <w:p>
      <w:pPr>
        <w:pStyle w:val="2"/>
        <w:outlineLvl w:val="1"/>
        <w:jc w:val="center"/>
      </w:pPr>
      <w:r>
        <w:rPr>
          <w:sz w:val="20"/>
        </w:rPr>
        <w:t xml:space="preserve">III. Основные функции органа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7. Орган по профилактике коррупционных правонарушений осуществляет следующие основные функции:</w:t>
      </w:r>
    </w:p>
    <w:p>
      <w:pPr>
        <w:pStyle w:val="0"/>
        <w:spacing w:before="200" w:line-rule="auto"/>
        <w:ind w:firstLine="540"/>
        <w:jc w:val="both"/>
      </w:pPr>
      <w:r>
        <w:rPr>
          <w:sz w:val="20"/>
        </w:rP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pPr>
        <w:pStyle w:val="0"/>
        <w:spacing w:before="200" w:line-rule="auto"/>
        <w:ind w:firstLine="540"/>
        <w:jc w:val="both"/>
      </w:pPr>
      <w:r>
        <w:rPr>
          <w:sz w:val="20"/>
        </w:rPr>
        <w:t xml:space="preserve">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pPr>
        <w:pStyle w:val="0"/>
        <w:spacing w:before="200" w:line-rule="auto"/>
        <w:ind w:firstLine="540"/>
        <w:jc w:val="both"/>
      </w:pPr>
      <w:r>
        <w:rPr>
          <w:sz w:val="20"/>
        </w:rPr>
        <w:t xml:space="preserve">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pPr>
        <w:pStyle w:val="0"/>
        <w:spacing w:before="200" w:line-rule="auto"/>
        <w:ind w:firstLine="540"/>
        <w:jc w:val="both"/>
      </w:pPr>
      <w:r>
        <w:rPr>
          <w:sz w:val="20"/>
        </w:rPr>
        <w:t xml:space="preserve">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pPr>
        <w:pStyle w:val="0"/>
        <w:spacing w:before="200" w:line-rule="auto"/>
        <w:ind w:firstLine="540"/>
        <w:jc w:val="both"/>
      </w:pPr>
      <w:r>
        <w:rPr>
          <w:sz w:val="20"/>
        </w:rP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з) осуществление проверки:</w:t>
      </w:r>
    </w:p>
    <w:p>
      <w:pPr>
        <w:pStyle w:val="0"/>
        <w:spacing w:before="200" w:line-rule="auto"/>
        <w:ind w:firstLine="540"/>
        <w:jc w:val="both"/>
      </w:pPr>
      <w:r>
        <w:rPr>
          <w:sz w:val="20"/>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pPr>
        <w:pStyle w:val="0"/>
        <w:spacing w:before="200" w:line-rule="auto"/>
        <w:ind w:firstLine="540"/>
        <w:jc w:val="both"/>
      </w:pPr>
      <w:r>
        <w:rPr>
          <w:sz w:val="20"/>
        </w:rPr>
        <w:t xml:space="preserve">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pPr>
        <w:pStyle w:val="0"/>
        <w:spacing w:before="200" w:line-rule="auto"/>
        <w:ind w:firstLine="540"/>
        <w:jc w:val="both"/>
      </w:pPr>
      <w:r>
        <w:rPr>
          <w:sz w:val="20"/>
        </w:rPr>
        <w:t xml:space="preserve">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pPr>
        <w:pStyle w:val="0"/>
        <w:spacing w:before="200" w:line-rule="auto"/>
        <w:ind w:firstLine="540"/>
        <w:jc w:val="both"/>
      </w:pPr>
      <w:r>
        <w:rPr>
          <w:sz w:val="20"/>
        </w:rPr>
        <w:t xml:space="preserve">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pPr>
        <w:pStyle w:val="0"/>
        <w:spacing w:before="200" w:line-rule="auto"/>
        <w:ind w:firstLine="540"/>
        <w:jc w:val="both"/>
      </w:pPr>
      <w:r>
        <w:rPr>
          <w:sz w:val="20"/>
        </w:rPr>
        <w:t xml:space="preserve">л) анализ сведений:</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pPr>
        <w:pStyle w:val="0"/>
        <w:spacing w:before="200" w:line-rule="auto"/>
        <w:ind w:firstLine="540"/>
        <w:jc w:val="both"/>
      </w:pPr>
      <w:r>
        <w:rPr>
          <w:sz w:val="20"/>
        </w:rPr>
        <w:t xml:space="preserve">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pPr>
        <w:pStyle w:val="0"/>
        <w:spacing w:before="200" w:line-rule="auto"/>
        <w:ind w:firstLine="540"/>
        <w:jc w:val="both"/>
      </w:pPr>
      <w:r>
        <w:rPr>
          <w:sz w:val="20"/>
        </w:rPr>
        <w:t xml:space="preserve">о) проведение в пределах своей компетенции мониторинга:</w:t>
      </w:r>
    </w:p>
    <w:p>
      <w:pPr>
        <w:pStyle w:val="0"/>
        <w:spacing w:before="200" w:line-rule="auto"/>
        <w:ind w:firstLine="540"/>
        <w:jc w:val="both"/>
      </w:pPr>
      <w:r>
        <w:rPr>
          <w:sz w:val="20"/>
        </w:rP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pPr>
        <w:pStyle w:val="0"/>
        <w:spacing w:before="200" w:line-rule="auto"/>
        <w:ind w:firstLine="540"/>
        <w:jc w:val="both"/>
      </w:pPr>
      <w:r>
        <w:rPr>
          <w:sz w:val="20"/>
        </w:rPr>
        <w:t xml:space="preserve">реализации организациями обязанности принимать меры по предупреждению коррупции;</w:t>
      </w:r>
    </w:p>
    <w:p>
      <w:pPr>
        <w:pStyle w:val="0"/>
        <w:spacing w:before="200" w:line-rule="auto"/>
        <w:ind w:firstLine="540"/>
        <w:jc w:val="both"/>
      </w:pPr>
      <w:r>
        <w:rPr>
          <w:sz w:val="20"/>
        </w:rPr>
        <w:t xml:space="preserve">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pPr>
        <w:pStyle w:val="0"/>
        <w:spacing w:before="200" w:line-rule="auto"/>
        <w:ind w:firstLine="540"/>
        <w:jc w:val="both"/>
      </w:pPr>
      <w:r>
        <w:rPr>
          <w:sz w:val="20"/>
        </w:rPr>
        <w:t xml:space="preserve">р) осуществление иных функций в области противодействия коррупции в соответствии с законодательством Российской Федерации.</w:t>
      </w:r>
    </w:p>
    <w:p>
      <w:pPr>
        <w:pStyle w:val="0"/>
        <w:spacing w:before="200" w:line-rule="auto"/>
        <w:ind w:firstLine="540"/>
        <w:jc w:val="both"/>
      </w:pPr>
      <w:r>
        <w:rPr>
          <w:sz w:val="20"/>
        </w:rPr>
        <w:t xml:space="preserve">8. В целях реализации своих функций орган по профилактике коррупционных правонарушений:</w:t>
      </w:r>
    </w:p>
    <w:p>
      <w:pPr>
        <w:pStyle w:val="0"/>
        <w:spacing w:before="200" w:line-rule="auto"/>
        <w:ind w:firstLine="540"/>
        <w:jc w:val="both"/>
      </w:pPr>
      <w:r>
        <w:rPr>
          <w:sz w:val="20"/>
        </w:rP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pPr>
        <w:pStyle w:val="0"/>
        <w:spacing w:before="200" w:line-rule="auto"/>
        <w:ind w:firstLine="540"/>
        <w:jc w:val="both"/>
      </w:pPr>
      <w:r>
        <w:rPr>
          <w:sz w:val="20"/>
        </w:rP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г)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д) проводит иные мероприятия, направленные на противодействие коррупции.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15.07.2015 N 364</w:t>
            <w:br/>
            <w:t>(ред. от 19.09.2017)</w:t>
            <w:br/>
            <w:t>"О мерах по совершенствованию организации деятельности в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26FF2FBB38BA2B9493D25AFA2014F56967AE10BA1B349DEBCDBC9FAD5915C17F9D104D76951DF9D07EA04821F17CD715F1A7878561E7EB825DwEM" TargetMode = "External"/>
	<Relationship Id="rId8" Type="http://purl.oclc.org/ooxml/officeDocument/relationships/hyperlink" Target="consultantplus://offline/ref=26FF2FBB38BA2B9493D244E13514F56966A11CB91B369DEBCDBC9FAD5915C17F9D104D76951DF9D97CA04821F17CD715F1A7878561E7EB825DwEM" TargetMode = "External"/>
	<Relationship Id="rId9" Type="http://purl.oclc.org/ooxml/officeDocument/relationships/hyperlink" Target="consultantplus://offline/ref=26FF2FBB38BA2B9493D25AFA2014F56964AE1EBF1B319DEBCDBC9FAD5915C17F9D104D76951DF9DA79A04821F17CD715F1A7878561E7EB825DwEM" TargetMode = "External"/>
	<Relationship Id="rId10" Type="http://purl.oclc.org/ooxml/officeDocument/relationships/hyperlink" Target="consultantplus://offline/ref=26FF2FBB38BA2B9493D25AFA2014F56964AE1EBF1B319DEBCDBC9FAD5915C17F9D104D76951DFFD874A04821F17CD715F1A7878561E7EB825DwEM" TargetMode = "External"/>
	<Relationship Id="rId11" Type="http://purl.oclc.org/ooxml/officeDocument/relationships/hyperlink" Target="consultantplus://offline/ref=26FF2FBB38BA2B9493D25AFA2014F56966AE19BC13319DEBCDBC9FAD5915C17F9D104D76951DFBD978A04821F17CD715F1A7878561E7EB825DwEM" TargetMode = "External"/>
	<Relationship Id="rId12" Type="http://purl.oclc.org/ooxml/officeDocument/relationships/hyperlink" Target="consultantplus://offline/ref=26FF2FBB38BA2B9493D25AFA2014F56966AE19BC13319DEBCDBC9FAD5915C17F9D104D76951DFBD978A04821F17CD715F1A7878561E7EB825DwEM" TargetMode = "External"/>
	<Relationship Id="rId13" Type="http://purl.oclc.org/ooxml/officeDocument/relationships/hyperlink" Target="consultantplus://offline/ref=26FF2FBB38BA2B9493D25AFA2014F56964AE1EBF1B319DEBCDBC9FAD5915C17F9D104D729E49A89C28A61C71AB28DB0BF2B98458w5M" TargetMode = "External"/>
	<Relationship Id="rId14" Type="http://purl.oclc.org/ooxml/officeDocument/relationships/hyperlink" Target="consultantplus://offline/ref=26FF2FBB38BA2B9493D25AFA2014F56964AE1EBF1B319DEBCDBC9FAD5915C17F9D104D76951DFFD97DA04821F17CD715F1A7878561E7EB825DwEM" TargetMode = "External"/>
	<Relationship Id="rId15" Type="http://purl.oclc.org/ooxml/officeDocument/relationships/hyperlink" Target="consultantplus://offline/ref=26FF2FBB38BA2B9493D25AFA2014F56964AE1EBF1B319DEBCDBC9FAD5915C17F9D104D729E49A89C28A61C71AB28DB0BF2B98458w5M" TargetMode = "External"/>
	<Relationship Id="rId16" Type="http://purl.oclc.org/ooxml/officeDocument/relationships/hyperlink" Target="consultantplus://offline/ref=26FF2FBB38BA2B9493D25AFA2014F56964AE1EBF1B319DEBCDBC9FAD5915C17F9D104D76951DF9DA74A04821F17CD715F1A7878561E7EB825DwEM" TargetMode = "External"/>
	<Relationship Id="rId17" Type="http://purl.oclc.org/ooxml/officeDocument/relationships/hyperlink" Target="consultantplus://offline/ref=26FF2FBB38BA2B9493D25AFA2014F56966AE19BC13319DEBCDBC9FAD5915C17F8F10157A951CE7D97CB51E70B752w8M" TargetMode = "External"/>
	<Relationship Id="rId18" Type="http://purl.oclc.org/ooxml/officeDocument/relationships/hyperlink" Target="consultantplus://offline/ref=26FF2FBB38BA2B9493D25AFA2014F56964AE1EBF1B319DEBCDBC9FAD5915C17F9D104D76951DF9DB7DA04821F17CD715F1A7878561E7EB825DwEM" TargetMode = "External"/>
	<Relationship Id="rId19" Type="http://purl.oclc.org/ooxml/officeDocument/relationships/hyperlink" Target="consultantplus://offline/ref=26FF2FBB38BA2B9493D25AFA2014F56966AE19BC13319DEBCDBC9FAD5915C17F8F10157A951CE7D97CB51E70B752w8M" TargetMode = "External"/>
	<Relationship Id="rId20" Type="http://purl.oclc.org/ooxml/officeDocument/relationships/hyperlink" Target="consultantplus://offline/ref=26FF2FBB38BA2B9493D25AFA2014F56964AE1EBF1B319DEBCDBC9FAD5915C17F9D104D76951DF9DA79A04821F17CD715F1A7878561E7EB825DwEM" TargetMode = "External"/>
	<Relationship Id="rId21" Type="http://purl.oclc.org/ooxml/officeDocument/relationships/hyperlink" Target="consultantplus://offline/ref=26FF2FBB38BA2B9493D25AFA2014F56964AE1EBF1B319DEBCDBC9FAD5915C17F9D104D76951DFFD97CA04821F17CD715F1A7878561E7EB825DwEM" TargetMode = "External"/>
	<Relationship Id="rId22" Type="http://purl.oclc.org/ooxml/officeDocument/relationships/hyperlink" Target="consultantplus://offline/ref=26FF2FBB38BA2B9493D25AFA2014F56964AE1EBF1B319DEBCDBC9FAD5915C17F9D104D76951DF9DC7CA04821F17CD715F1A7878561E7EB825DwEM" TargetMode = "External"/>
	<Relationship Id="rId23" Type="http://purl.oclc.org/ooxml/officeDocument/relationships/hyperlink" Target="consultantplus://offline/ref=26FF2FBB38BA2B9493D25AFA2014F56964AE1EBF1B319DEBCDBC9FAD5915C17F9D104D769E49A89C28A61C71AB28DB0BF2B98458w5M" TargetMode = "External"/>
	<Relationship Id="rId24" Type="http://purl.oclc.org/ooxml/officeDocument/relationships/hyperlink" Target="consultantplus://offline/ref=26FF2FBB38BA2B9493D25AFA2014F56964AE1EBF1B319DEBCDBC9FAD5915C17F9D104D76951DF9DC7CA04821F17CD715F1A7878561E7EB825DwEM" TargetMode = "External"/>
	<Relationship Id="rId25" Type="http://purl.oclc.org/ooxml/officeDocument/relationships/hyperlink" Target="consultantplus://offline/ref=26FF2FBB38BA2B9493D25AFA2014F56964AE1EBF1B319DEBCDBC9FAD5915C17F9D104D76951DF9DC74A04821F17CD715F1A7878561E7EB825DwEM" TargetMode = "External"/>
	<Relationship Id="rId26" Type="http://purl.oclc.org/ooxml/officeDocument/relationships/hyperlink" Target="consultantplus://offline/ref=26FF2FBB38BA2B9493D25AFA2014F56964AE1EBF1B369DEBCDBC9FAD5915C17F9D104D76951DF9DB78A04821F17CD715F1A7878561E7EB825DwEM" TargetMode = "External"/>
	<Relationship Id="rId27" Type="http://purl.oclc.org/ooxml/officeDocument/relationships/hyperlink" Target="consultantplus://offline/ref=26FF2FBB38BA2B9493D25AFA2014F56964AE1EBF1B369DEBCDBC9FAD5915C17F9D104D76951DF8DF7CA04821F17CD715F1A7878561E7EB825DwEM" TargetMode = "External"/>
	<Relationship Id="rId28" Type="http://purl.oclc.org/ooxml/officeDocument/relationships/hyperlink" Target="consultantplus://offline/ref=26FF2FBB38BA2B9493D25AFA2014F56966AE19BC13319DEBCDBC9FAD5915C17F9D104D76951DFBD978A04821F17CD715F1A7878561E7EB825DwEM" TargetMode = "External"/>
	<Relationship Id="rId29" Type="http://purl.oclc.org/ooxml/officeDocument/relationships/hyperlink" Target="consultantplus://offline/ref=26FF2FBB38BA2B9493D25AFA2014F56964AF1CBD13309DEBCDBC9FAD5915C17F9D104D76951DF9DC74A04821F17CD715F1A7878561E7EB825DwEM" TargetMode = "External"/>
	<Relationship Id="rId30" Type="http://purl.oclc.org/ooxml/officeDocument/relationships/hyperlink" Target="consultantplus://offline/ref=26FF2FBB38BA2B9493D25AFA2014F56964AF1CBD13309DEBCDBC9FAD5915C17F9D104D76951DF9DD78A04821F17CD715F1A7878561E7EB825DwEM" TargetMode = "External"/>
	<Relationship Id="rId31" Type="http://purl.oclc.org/ooxml/officeDocument/relationships/hyperlink" Target="consultantplus://offline/ref=26FF2FBB38BA2B9493D25AFA2014F56964AF1CBD13309DEBCDBC9FAD5915C17F9D104D769E49A89C28A61C71AB28DB0BF2B98458w5M" TargetMode = "External"/>
	<Relationship Id="rId32" Type="http://purl.oclc.org/ooxml/officeDocument/relationships/hyperlink" Target="consultantplus://offline/ref=26FF2FBB38BA2B9493D25AFA2014F56964AF19BD1B3B9DEBCDBC9FAD5915C17F9D104D76951DF8DC7AA04821F17CD715F1A7878561E7EB825DwEM" TargetMode = "External"/>
	<Relationship Id="rId33" Type="http://purl.oclc.org/ooxml/officeDocument/relationships/hyperlink" Target="consultantplus://offline/ref=26FF2FBB38BA2B9493D25AFA2014F56964AE1EBA11369DEBCDBC9FAD5915C17F9D104D76951DF9DA7CA04821F17CD715F1A7878561E7EB825DwEM" TargetMode = "External"/>
	<Relationship Id="rId34" Type="http://purl.oclc.org/ooxml/officeDocument/relationships/hyperlink" Target="consultantplus://offline/ref=26FF2FBB38BA2B9493D25AFA2014F56967A11FBE1964CAE99CE991A851459B6F8B5940768B1CF8C67FAB1E57w1M" TargetMode = "External"/>
	<Relationship Id="rId35" Type="http://purl.oclc.org/ooxml/officeDocument/relationships/hyperlink" Target="consultantplus://offline/ref=26FF2FBB38BA2B9493D25AFA2014F56966A11DBB11319DEBCDBC9FAD5915C17F9D104D76951DF9DC79A04821F17CD715F1A7878561E7EB825DwEM" TargetMode = "External"/>
	<Relationship Id="rId36" Type="http://purl.oclc.org/ooxml/officeDocument/relationships/hyperlink" Target="consultantplus://offline/ref=26FF2FBB38BA2B9493D25AFA2014F56967AE10BA1B349DEBCDBC9FAD5915C17F9D104D76951DF9D07EA04821F17CD715F1A7878561E7EB825DwEM" TargetMode = "External"/>
	<Relationship Id="rId37" Type="http://purl.oclc.org/ooxml/officeDocument/relationships/hyperlink" Target="consultantplus://offline/ref=26FF2FBB38BA2B9493D25AFA2014F56966AE19BC13319DEBCDBC9FAD5915C17F9D104D76951DF9DA7CA04821F17CD715F1A7878561E7EB825DwEM" TargetMode = "External"/>
	<Relationship Id="rId38" Type="http://purl.oclc.org/ooxml/officeDocument/relationships/hyperlink" Target="consultantplus://offline/ref=26FF2FBB38BA2B9493D25AFA2014F56967A11FBE1964CAE99CE991A851459B6F8B5940768B1CF8C67FAB1E57w1M" TargetMode = "External"/>
	<Relationship Id="rId39" Type="http://purl.oclc.org/ooxml/officeDocument/relationships/hyperlink" Target="consultantplus://offline/ref=26FF2FBB38BA2B9493D25AFA2014F56966A11DBB11319DEBCDBC9FAD5915C17F9D104D76951DF9DC7EA04821F17CD715F1A7878561E7EB825DwEM" TargetMode = "External"/>
	<Relationship Id="rId40" Type="http://purl.oclc.org/ooxml/officeDocument/relationships/hyperlink" Target="consultantplus://offline/ref=26FF2FBB38BA2B9493D25AFA2014F56967AE10BA1B349DEBCDBC9FAD5915C17F9D104D76951DF9D07EA04821F17CD715F1A7878561E7EB825DwEM" TargetMode = "External"/>
	<Relationship Id="rId41" Type="http://purl.oclc.org/ooxml/officeDocument/relationships/hyperlink" Target="consultantplus://offline/ref=26FF2FBB38BA2B9493D25AFA2014F56967A11FBE1964CAE99CE991A851459B6F8B5940768B1CF8C67FAB1E57w1M" TargetMode = "External"/>
	<Relationship Id="rId42" Type="http://purl.oclc.org/ooxml/officeDocument/relationships/hyperlink" Target="consultantplus://offline/ref=26FF2FBB38BA2B9493D25AFA2014F56966A11DBB11319DEBCDBC9FAD5915C17F9D104D76951DF9DC7EA04821F17CD715F1A7878561E7EB825DwEM"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15.07.2015 N 364
(ред. от 19.09.2017)
"О мерах по совершенствованию организации деятельности в области противодействия коррупции"
(вместе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dc:title>
  <dcterms:created xsi:type="dcterms:W3CDTF">2021-11-01T12:48:57Z</dcterms:created>
</cp:coreProperties>
</file>